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870" w:rsidRPr="00A42870" w:rsidRDefault="00A42870">
      <w:pPr>
        <w:rPr>
          <w:b/>
          <w:color w:val="FF0000"/>
        </w:rPr>
      </w:pPr>
      <w:r w:rsidRPr="00A42870">
        <w:rPr>
          <w:b/>
          <w:color w:val="FF0000"/>
        </w:rPr>
        <w:t xml:space="preserve">Bildungskarenz &amp; Bildungsteilzeit </w:t>
      </w:r>
    </w:p>
    <w:p w:rsidR="00A42870" w:rsidRDefault="00A42870">
      <w:r>
        <w:t>Gerade im Lehrerbereich wird die Möglichkeit, Weiterbildung mit Einkommen in Anspruch zu nehmen, sinnvoll genutzt. Wichtig dabei ist, dass das Arbeitsverhältnis nicht gekündigt werden muss, sondern die Lehrperson1 sich für ein Schuljahr karenzieren lassen kann und danach wieder in den Dienst eintritt. Die Weiterbildungsmaßnahme muss den Kriterien des Arbeitsmarktservice (AMS) entsprechen, damit bei</w:t>
      </w:r>
      <w:r>
        <w:t xml:space="preserve"> </w:t>
      </w:r>
      <w:r>
        <w:t xml:space="preserve">Förderwürdigkeit ein Weiterbildungsgeld bezogen werden kann. Die berufliche Weiterbildung kann dabei sowohl im </w:t>
      </w:r>
      <w:proofErr w:type="spellStart"/>
      <w:r>
        <w:t>Inals</w:t>
      </w:r>
      <w:proofErr w:type="spellEnd"/>
      <w:r>
        <w:t xml:space="preserve"> auch im Ausland absolviert werden, z. B. in Form von Fremdsprachen, fachlichen Schulungen oder Studienabschlüssen. Während der Bildungskarenz ist man von seiner Arbeitsleistung freigestellt (karenziert). Innerhalb von vier Jahren können maximal 12 Monate Weiterbildungsgeld oder 24 Monate Bildungsteilzeitgeld bezogen werden. Dabei können sich Zeiten der Bildungskarenz und Bildungsteilzeit auch abwechseln, ohne das Höchstausmaß zu überschreiten. </w:t>
      </w:r>
    </w:p>
    <w:p w:rsidR="00A42870" w:rsidRPr="00A42870" w:rsidRDefault="00A42870">
      <w:pPr>
        <w:rPr>
          <w:b/>
          <w:color w:val="FF0000"/>
        </w:rPr>
      </w:pPr>
      <w:r w:rsidRPr="00A42870">
        <w:rPr>
          <w:b/>
          <w:color w:val="FF0000"/>
        </w:rPr>
        <w:t xml:space="preserve">Voraussetzungen einer Bildungskarenz </w:t>
      </w:r>
    </w:p>
    <w:p w:rsidR="00A42870" w:rsidRDefault="00A42870">
      <w:r>
        <w:t xml:space="preserve">Vertragsbedienstete können schriftlich eine Bildungskarenz gem. § 11 AVRAG gegen Entfall des Arbeitsentgeltes für die Dauer von mindestens zwei Monaten bis zu einem Jahr vereinbaren.2 Bei Lehrern ist eine </w:t>
      </w:r>
      <w:proofErr w:type="spellStart"/>
      <w:r>
        <w:t>Karenzierung</w:t>
      </w:r>
      <w:proofErr w:type="spellEnd"/>
      <w:r>
        <w:t xml:space="preserve"> für eine Bildungskarenz üblicher Weise nur</w:t>
      </w:r>
      <w:r>
        <w:t xml:space="preserve"> </w:t>
      </w:r>
      <w:r>
        <w:t xml:space="preserve">für ein ganzes Schuljahr möglich und muss folgende Rahmenbedingungen erfüllen: Der Bedienstete muss zumindest eine sechsmonatige, ununterbrochene Beschäftigung beim selben Arbeitgeber aufweisen und das Einverständnis mit dem Arbeitgeber über Zeitpunkt und Dauer der Bildungskarenz erzielen. Für das AMS als für das Weiterbildungsgeld auszahlende Stelle ist ein Nachweis der Teilnahme an Aus- oder Weiterbildungsmaßnahmen im Ausmaß von 20 - bei Kinderbetreuungsverpflichtungen von 16 Wochenstunden zu erbringen. Eine neuerliche Bildungskarenz ist frühestens nach Ablauf von vier Jahren nach Antritt der letzten Bildungskarenz möglich. Die Bildungskarenz kann auch in Teilen absolviert werden – innerhalb von 4 Jahren insgesamt bis zu 12 Monate – wobei ein Teil mindestens zwei Monate dauert. Während der Bildungskarenz besteht Kranken-, Pensions- und Unfallversicherung. Bei Beantragung einer </w:t>
      </w:r>
      <w:proofErr w:type="spellStart"/>
      <w:r>
        <w:t>Karenzierung</w:t>
      </w:r>
      <w:proofErr w:type="spellEnd"/>
      <w:r>
        <w:t xml:space="preserve"> zum Zwecke der Bildungskarenz oder Bildungsteilzeit besteht kein Rechtsanspruch auf Gewährung. Im AHS-Bereich kommt es in der Regel zu keiner Vereinbarung gem. § 11 AVRAG, sondern nur zu einem Karenzurlaub gem. § 29b VBG.3 Es empfiehlt sich, vorweg beim AMS die grundsätzliche Fördermöglichkeit der angestrebten Weiterbildung abzuklären. </w:t>
      </w:r>
    </w:p>
    <w:p w:rsidR="00A42870" w:rsidRPr="00A42870" w:rsidRDefault="00A42870">
      <w:pPr>
        <w:rPr>
          <w:b/>
          <w:color w:val="FF0000"/>
        </w:rPr>
      </w:pPr>
      <w:r w:rsidRPr="00A42870">
        <w:rPr>
          <w:b/>
          <w:color w:val="FF0000"/>
        </w:rPr>
        <w:t xml:space="preserve">Bildungsteilzeit gem. § 11a AVRAG </w:t>
      </w:r>
    </w:p>
    <w:p w:rsidR="006151E7" w:rsidRDefault="00A42870">
      <w:r>
        <w:t>Arbeitnehmer und Arbeitgeber können schriftlich eine Herabsetzung der wöchentlichen Normalarbeitszeit zwischen einem Viertel und der Hälfte für die Dauer von</w:t>
      </w:r>
      <w:r>
        <w:t xml:space="preserve"> </w:t>
      </w:r>
      <w:r>
        <w:t>gut zu wissen 14 mindestens vier Monaten bis zu zwei Jahren vereinbaren. Auch hier besteht kein Rechtsanspruch. Voraussetzungen für die Bildungsteilzeit4: • Teilnahme an Aus- oder Weiterbildungsmaßnahmen im Ausmaß von 10 Wochenstunden • wöchentliche Normalarbeitszeit bei Bildungsteilzeit zwischen 50 % und 75 % • Kombination mit einer Bildungskarenz ist möglich • neuerliche Bildungsteilzeit und Bildungskarenz frühestens nach dem Ablauf der vierjährigen Rahmenfrist • Vereinbarung in Teilen möglich (Dauer eines Teils mindestens vier Monate, Gesamtdauer maximal zwei Jahre) Ein Anspruch auf „Bildungsteilzeitgeld“ besteht nur, w</w:t>
      </w:r>
      <w:bookmarkStart w:id="0" w:name="_GoBack"/>
      <w:bookmarkEnd w:id="0"/>
      <w:r>
        <w:t>enn die unmittelbar davorliegende Normalarbeitszeit für zumindest sechs Monate unverändert gewesen ist. Informationen über Voraussetzungen und Leistungen gibt es beim AMS des Hauptwohnsitzes.</w:t>
      </w:r>
    </w:p>
    <w:sectPr w:rsidR="006151E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870"/>
    <w:rsid w:val="006151E7"/>
    <w:rsid w:val="00A428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134B4"/>
  <w15:chartTrackingRefBased/>
  <w15:docId w15:val="{B3A0DC16-CE05-45F2-AB8A-0AD64126E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4287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28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487</Words>
  <Characters>3074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Donhauser Patricia</dc:creator>
  <cp:keywords/>
  <dc:description/>
  <cp:lastModifiedBy>Donhauser Patricia</cp:lastModifiedBy>
  <cp:revision>1</cp:revision>
  <cp:lastPrinted>2024-05-06T14:05:00Z</cp:lastPrinted>
  <dcterms:created xsi:type="dcterms:W3CDTF">2024-05-06T14:03:00Z</dcterms:created>
  <dcterms:modified xsi:type="dcterms:W3CDTF">2024-05-06T14:06:00Z</dcterms:modified>
</cp:coreProperties>
</file>